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01AB6" w14:textId="77777777" w:rsidR="00DC4187" w:rsidRDefault="00DC4187" w:rsidP="003C37CC">
      <w:pPr>
        <w:jc w:val="center"/>
        <w:rPr>
          <w:noProof/>
        </w:rPr>
      </w:pPr>
    </w:p>
    <w:p w14:paraId="1BC7CD13" w14:textId="1B3BEA20" w:rsidR="00915669" w:rsidRPr="00065674" w:rsidRDefault="00DC4187" w:rsidP="00DC4187">
      <w:pPr>
        <w:rPr>
          <w:b/>
          <w:bCs/>
          <w:sz w:val="28"/>
          <w:szCs w:val="28"/>
        </w:rPr>
      </w:pPr>
      <w:r>
        <w:rPr>
          <w:noProof/>
        </w:rPr>
        <w:drawing>
          <wp:inline distT="0" distB="0" distL="0" distR="0" wp14:anchorId="3FA33668" wp14:editId="736AF710">
            <wp:extent cx="1255649" cy="1257300"/>
            <wp:effectExtent l="0" t="0" r="1905" b="0"/>
            <wp:docPr id="1" name="Picture 1" descr="A logo of a republican committ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republican committe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9784" cy="1441677"/>
                    </a:xfrm>
                    <a:prstGeom prst="rect">
                      <a:avLst/>
                    </a:prstGeom>
                    <a:noFill/>
                    <a:ln>
                      <a:noFill/>
                    </a:ln>
                  </pic:spPr>
                </pic:pic>
              </a:graphicData>
            </a:graphic>
          </wp:inline>
        </w:drawing>
      </w:r>
      <w:r w:rsidR="003C37CC" w:rsidRPr="00065674">
        <w:rPr>
          <w:b/>
          <w:bCs/>
          <w:sz w:val="28"/>
          <w:szCs w:val="28"/>
        </w:rPr>
        <w:t>Resolution on Virginia’s Leadership in Election Integrity</w:t>
      </w:r>
    </w:p>
    <w:p w14:paraId="738F61F7" w14:textId="77777777" w:rsidR="003C37CC" w:rsidRDefault="003C37CC"/>
    <w:p w14:paraId="3FA7B65F" w14:textId="77777777" w:rsidR="00DC4187" w:rsidRDefault="00DC4187"/>
    <w:p w14:paraId="51C20088" w14:textId="64919255" w:rsidR="00DB4093" w:rsidRDefault="00DB4093">
      <w:r>
        <w:t>Whereas election integrity and voter confidence in election results is essential for increased voter registration and participation; and</w:t>
      </w:r>
    </w:p>
    <w:p w14:paraId="514245CA" w14:textId="77777777" w:rsidR="00DB4093" w:rsidRDefault="00DB4093"/>
    <w:p w14:paraId="5A494D3F" w14:textId="74EB2988" w:rsidR="003C37CC" w:rsidRDefault="00134308">
      <w:r>
        <w:t xml:space="preserve">Whereas some States and the District of Columbia have experienced election integrity issues </w:t>
      </w:r>
      <w:r w:rsidR="002D78E4">
        <w:t xml:space="preserve">resulting </w:t>
      </w:r>
      <w:r>
        <w:t>in concern over the accuracy of election results</w:t>
      </w:r>
      <w:r w:rsidR="0057739B">
        <w:t>;</w:t>
      </w:r>
      <w:r>
        <w:t xml:space="preserve"> and</w:t>
      </w:r>
    </w:p>
    <w:p w14:paraId="73BD7AFF" w14:textId="77777777" w:rsidR="009147B3" w:rsidRDefault="009147B3"/>
    <w:p w14:paraId="5E356233" w14:textId="538034DE" w:rsidR="009147B3" w:rsidRDefault="009147B3">
      <w:r>
        <w:t>Whereas 2020 Virginia redistricting effectively undid decades of convoluted line drawing; preserved communities of interest, geographic regions and metropolitan areas as much as possible; created congressional districts and nested Virginia senate districts in the congressional districts and Virginia house district in the Virginia senate districts; split county lines and avoiding “fracking” where a district line crossed a county line more than once (</w:t>
      </w:r>
      <w:r w:rsidR="00690435">
        <w:t>S</w:t>
      </w:r>
      <w:r>
        <w:t>ource</w:t>
      </w:r>
      <w:r w:rsidR="00690435">
        <w:t>:</w:t>
      </w:r>
      <w:r>
        <w:t xml:space="preserve"> memos to the Virginia Supreme Court from Bernard </w:t>
      </w:r>
      <w:proofErr w:type="spellStart"/>
      <w:r>
        <w:t>Grofman</w:t>
      </w:r>
      <w:proofErr w:type="spellEnd"/>
      <w:r>
        <w:t xml:space="preserve"> and Sean Trende of </w:t>
      </w:r>
      <w:hyperlink r:id="rId8" w:history="1">
        <w:r w:rsidRPr="00690435">
          <w:rPr>
            <w:rStyle w:val="Hyperlink"/>
          </w:rPr>
          <w:t>December 7, 2021</w:t>
        </w:r>
      </w:hyperlink>
      <w:r>
        <w:t xml:space="preserve"> and </w:t>
      </w:r>
      <w:hyperlink r:id="rId9" w:history="1">
        <w:r w:rsidRPr="00690435">
          <w:rPr>
            <w:rStyle w:val="Hyperlink"/>
          </w:rPr>
          <w:t>December 27, 2021</w:t>
        </w:r>
      </w:hyperlink>
      <w:r>
        <w:t>; and</w:t>
      </w:r>
    </w:p>
    <w:p w14:paraId="1456CD20" w14:textId="77777777" w:rsidR="0057739B" w:rsidRDefault="0057739B"/>
    <w:p w14:paraId="0C2E4648" w14:textId="77777777" w:rsidR="00327495" w:rsidRDefault="008F117A">
      <w:r>
        <w:t xml:space="preserve">Whereas Virginia endeavors to maintain accurate voter lists with both annual </w:t>
      </w:r>
      <w:r w:rsidR="00E11EC7">
        <w:t>(</w:t>
      </w:r>
      <w:r w:rsidR="002D6918">
        <w:t xml:space="preserve">on October 1 deceased persons, 24.2-404.3; </w:t>
      </w:r>
      <w:r w:rsidR="00E11EC7">
        <w:t xml:space="preserve">on November 30; </w:t>
      </w:r>
      <w:r w:rsidR="00A84120">
        <w:t xml:space="preserve">Va Code </w:t>
      </w:r>
      <w:r w:rsidR="002D6918">
        <w:t xml:space="preserve">24.2-444, </w:t>
      </w:r>
      <w:r w:rsidR="00E11EC7">
        <w:t>24.2-410.2)</w:t>
      </w:r>
      <w:r w:rsidR="002D6918">
        <w:t>,</w:t>
      </w:r>
      <w:r>
        <w:t xml:space="preserve"> monthly </w:t>
      </w:r>
      <w:r w:rsidR="00E11EC7">
        <w:t>(24.2-408</w:t>
      </w:r>
      <w:r w:rsidR="00CB72CB">
        <w:t xml:space="preserve"> - deceased</w:t>
      </w:r>
      <w:r w:rsidR="00E11EC7">
        <w:t>. 24.2-409</w:t>
      </w:r>
      <w:r w:rsidR="00CB72CB">
        <w:t xml:space="preserve"> – felony convictions</w:t>
      </w:r>
      <w:r w:rsidR="00E11EC7">
        <w:t>,</w:t>
      </w:r>
      <w:r w:rsidR="00CB72CB">
        <w:t xml:space="preserve"> 24.2-410 – incapacitated decisions;</w:t>
      </w:r>
      <w:r w:rsidR="00E11EC7">
        <w:t xml:space="preserve"> 24-2-410.1</w:t>
      </w:r>
      <w:r w:rsidR="00CB72CB">
        <w:t xml:space="preserve"> </w:t>
      </w:r>
      <w:proofErr w:type="gramStart"/>
      <w:r w:rsidR="00CB72CB">
        <w:t>-  citizenship</w:t>
      </w:r>
      <w:proofErr w:type="gramEnd"/>
      <w:r w:rsidR="00CB72CB">
        <w:t>)</w:t>
      </w:r>
      <w:r w:rsidR="002D6918">
        <w:t>, and regular (24.2-404, other states)</w:t>
      </w:r>
      <w:r w:rsidR="00E11EC7">
        <w:t xml:space="preserve"> </w:t>
      </w:r>
      <w:r>
        <w:t xml:space="preserve">voter list updates acquired from vital records lists, </w:t>
      </w:r>
      <w:r w:rsidR="00327495">
        <w:t xml:space="preserve">the Virginia </w:t>
      </w:r>
      <w:r>
        <w:t>Department of Motor Vehicle records, and data sharing with other States; and</w:t>
      </w:r>
    </w:p>
    <w:p w14:paraId="624182E7" w14:textId="77777777" w:rsidR="00327495" w:rsidRDefault="00327495"/>
    <w:p w14:paraId="0B2CB6F7" w14:textId="0C4BBB6F" w:rsidR="008F117A" w:rsidRDefault="00327495">
      <w:r>
        <w:t>Whereas</w:t>
      </w:r>
      <w:r w:rsidR="008F117A">
        <w:t xml:space="preserve"> Virginia along with </w:t>
      </w:r>
      <w:proofErr w:type="gramStart"/>
      <w:r w:rsidR="008F117A">
        <w:t>a number of</w:t>
      </w:r>
      <w:proofErr w:type="gramEnd"/>
      <w:r w:rsidR="008F117A">
        <w:t xml:space="preserve"> other States recently withdrew from ERIC in June 2023 </w:t>
      </w:r>
      <w:r w:rsidR="005455AE">
        <w:t>to prevent</w:t>
      </w:r>
      <w:r w:rsidR="008F117A">
        <w:t xml:space="preserve"> improper sharing of voter information with third parties; and</w:t>
      </w:r>
    </w:p>
    <w:p w14:paraId="724DE6D3" w14:textId="77777777" w:rsidR="008F117A" w:rsidRDefault="008F117A" w:rsidP="001831E5">
      <w:pPr>
        <w:ind w:firstLine="720"/>
      </w:pPr>
    </w:p>
    <w:p w14:paraId="08F9B84E" w14:textId="713CB1BB" w:rsidR="0057739B" w:rsidRDefault="0057739B">
      <w:r>
        <w:t>Whereas Virginia has maintained strict laws for identification of voters both at the polls and in the absentee voting process</w:t>
      </w:r>
      <w:r w:rsidR="00070B14">
        <w:t xml:space="preserve"> (24.2-701.1 F)</w:t>
      </w:r>
      <w:r w:rsidR="00270EDF">
        <w:t xml:space="preserve"> and voter identification is required when voting the first time by mail (24.2-416.1)</w:t>
      </w:r>
      <w:r>
        <w:t>; and</w:t>
      </w:r>
    </w:p>
    <w:p w14:paraId="18CF2C0D" w14:textId="77777777" w:rsidR="00D35E41" w:rsidRDefault="00D35E41"/>
    <w:p w14:paraId="75E85B52" w14:textId="4A33DF94" w:rsidR="005C570F" w:rsidRDefault="00D35E41">
      <w:r>
        <w:t xml:space="preserve">Whereas Virginia law </w:t>
      </w:r>
      <w:r w:rsidR="005C570F">
        <w:t xml:space="preserve">protects the secrecy of individual ballots </w:t>
      </w:r>
      <w:r w:rsidR="00E11EC7">
        <w:t xml:space="preserve">(24.2-638) </w:t>
      </w:r>
      <w:r w:rsidR="005C570F">
        <w:t>during the voting process requiring documentation of anyone assisting a voter during the balloting process</w:t>
      </w:r>
      <w:r w:rsidR="00070B14">
        <w:t xml:space="preserve"> (24.2-649)</w:t>
      </w:r>
      <w:r w:rsidR="005C570F">
        <w:t>; and</w:t>
      </w:r>
    </w:p>
    <w:p w14:paraId="229588BC" w14:textId="77777777" w:rsidR="00134308" w:rsidRDefault="00134308"/>
    <w:p w14:paraId="1020F1C5" w14:textId="41969734" w:rsidR="00134308" w:rsidRDefault="00134308">
      <w:r>
        <w:t xml:space="preserve">Whereas Virginia has </w:t>
      </w:r>
      <w:r w:rsidR="00E93037">
        <w:t xml:space="preserve">instituted </w:t>
      </w:r>
      <w:r>
        <w:t xml:space="preserve">strict ballot security </w:t>
      </w:r>
      <w:r w:rsidR="00070B14">
        <w:t xml:space="preserve">requirements </w:t>
      </w:r>
      <w:r w:rsidR="00A84120">
        <w:t xml:space="preserve">(24.2-616 – 621) </w:t>
      </w:r>
      <w:r>
        <w:t>during elections</w:t>
      </w:r>
      <w:r w:rsidR="00E93037">
        <w:t xml:space="preserve"> </w:t>
      </w:r>
      <w:r w:rsidR="002D4C08">
        <w:t>for both in-person voting and absentee voting</w:t>
      </w:r>
      <w:r w:rsidR="0057739B">
        <w:t>;</w:t>
      </w:r>
      <w:r>
        <w:t xml:space="preserve"> and</w:t>
      </w:r>
    </w:p>
    <w:p w14:paraId="60786B12" w14:textId="77777777" w:rsidR="00134308" w:rsidRDefault="00134308"/>
    <w:p w14:paraId="3D138BDF" w14:textId="207AAB0C" w:rsidR="00134308" w:rsidRDefault="00134308">
      <w:r>
        <w:t xml:space="preserve">Whereas Virginia ballots contain </w:t>
      </w:r>
      <w:r w:rsidR="00DD461E">
        <w:t xml:space="preserve">machine </w:t>
      </w:r>
      <w:r>
        <w:t xml:space="preserve">security markings to ensure that only official ballots </w:t>
      </w:r>
      <w:r w:rsidR="00070B14">
        <w:t>can</w:t>
      </w:r>
      <w:r>
        <w:t xml:space="preserve"> be read by ballot counting machines</w:t>
      </w:r>
      <w:r w:rsidR="00986F41">
        <w:t xml:space="preserve"> as well as the seal of </w:t>
      </w:r>
      <w:r w:rsidR="007D594E">
        <w:t xml:space="preserve">the </w:t>
      </w:r>
      <w:r w:rsidR="00986F41">
        <w:t>electoral board (24.2-619)</w:t>
      </w:r>
      <w:r w:rsidR="0057739B">
        <w:t>;</w:t>
      </w:r>
      <w:r>
        <w:t xml:space="preserve"> and</w:t>
      </w:r>
    </w:p>
    <w:p w14:paraId="58DEA046" w14:textId="77777777" w:rsidR="00134308" w:rsidRDefault="00134308"/>
    <w:p w14:paraId="6E756C12" w14:textId="5CB6D4F4" w:rsidR="00134308" w:rsidRDefault="00134308">
      <w:r>
        <w:t>Whereas Virginia is instituting use of ballot barcodes which will</w:t>
      </w:r>
      <w:r w:rsidR="004F325D">
        <w:t xml:space="preserve"> restrict the use of ballots to a single precinct </w:t>
      </w:r>
      <w:proofErr w:type="gramStart"/>
      <w:r w:rsidR="004F325D">
        <w:t>in an effort to</w:t>
      </w:r>
      <w:proofErr w:type="gramEnd"/>
      <w:r w:rsidR="004F325D">
        <w:t xml:space="preserve"> prevent the introduction of unauthorized ballots in an election</w:t>
      </w:r>
      <w:r w:rsidR="0057739B">
        <w:t>;</w:t>
      </w:r>
      <w:r w:rsidR="004F325D">
        <w:t xml:space="preserve"> and</w:t>
      </w:r>
    </w:p>
    <w:p w14:paraId="78259FBA" w14:textId="77777777" w:rsidR="006F34AA" w:rsidRDefault="006F34AA"/>
    <w:p w14:paraId="445E3675" w14:textId="79951188" w:rsidR="006F34AA" w:rsidRDefault="006F34AA">
      <w:r>
        <w:t xml:space="preserve">Whereas Virginia has procedures in place that if voting in a local precinct exceeds the number of registered voters </w:t>
      </w:r>
      <w:r w:rsidR="007D594E">
        <w:t xml:space="preserve">that </w:t>
      </w:r>
      <w:r>
        <w:t xml:space="preserve">only </w:t>
      </w:r>
      <w:r w:rsidR="007D594E">
        <w:t xml:space="preserve">the </w:t>
      </w:r>
      <w:r>
        <w:t>number of ballots matching the number of registered voters will be counted preventing ballot box stuffing</w:t>
      </w:r>
      <w:r w:rsidR="00CB72CB">
        <w:t xml:space="preserve"> (24.2-662, 24.2-664)</w:t>
      </w:r>
      <w:r>
        <w:t>; and</w:t>
      </w:r>
    </w:p>
    <w:p w14:paraId="78E23B22" w14:textId="77777777" w:rsidR="004F325D" w:rsidRDefault="004F325D"/>
    <w:p w14:paraId="1143C910" w14:textId="142F5870" w:rsidR="004F325D" w:rsidRDefault="004F325D">
      <w:r>
        <w:t>Whereas no ballot counting machines in Virginia are ever connected to the internet before, after, or during an election to prevent tampering</w:t>
      </w:r>
      <w:r w:rsidR="00CB72CB">
        <w:t xml:space="preserve"> (24.2-625.2)</w:t>
      </w:r>
      <w:r w:rsidR="0057739B">
        <w:t>;</w:t>
      </w:r>
      <w:r>
        <w:t xml:space="preserve"> and</w:t>
      </w:r>
    </w:p>
    <w:p w14:paraId="4A9568DE" w14:textId="77777777" w:rsidR="004F325D" w:rsidRDefault="004F325D"/>
    <w:p w14:paraId="49F4E95D" w14:textId="136C1474" w:rsidR="004F325D" w:rsidRDefault="004F325D">
      <w:r>
        <w:t>Whereas Virginia election procedures establish clear chains of custody for voting machines, ballots, and any devices containing voting results</w:t>
      </w:r>
      <w:r w:rsidR="00CB72CB">
        <w:t xml:space="preserve"> (24.2-634) and to be in plain view of officers of election during use (24.2-638)</w:t>
      </w:r>
      <w:r w:rsidR="0057739B">
        <w:t>;</w:t>
      </w:r>
      <w:r>
        <w:t xml:space="preserve"> and</w:t>
      </w:r>
    </w:p>
    <w:p w14:paraId="0F096D02" w14:textId="77777777" w:rsidR="005C570F" w:rsidRDefault="005C570F"/>
    <w:p w14:paraId="71E705FE" w14:textId="4B11590C" w:rsidR="005C570F" w:rsidRDefault="005C570F">
      <w:r>
        <w:t>Whereas Virginia law</w:t>
      </w:r>
      <w:r w:rsidR="0037749E">
        <w:t xml:space="preserve"> provides</w:t>
      </w:r>
      <w:r w:rsidR="00065674">
        <w:t xml:space="preserve"> transparency in the election process with</w:t>
      </w:r>
      <w:r w:rsidR="0037749E">
        <w:t xml:space="preserve"> opportunities for political party representatives </w:t>
      </w:r>
      <w:r w:rsidR="00E33824">
        <w:t xml:space="preserve">and the public </w:t>
      </w:r>
      <w:r w:rsidR="0037749E">
        <w:t>to observe the testing of voting machines before elections</w:t>
      </w:r>
      <w:r w:rsidR="00CB72CB">
        <w:t xml:space="preserve"> (24.2-633; 24.2-635)</w:t>
      </w:r>
      <w:r w:rsidR="0037749E">
        <w:t>; and</w:t>
      </w:r>
    </w:p>
    <w:p w14:paraId="573CC0D1" w14:textId="011E9FE8" w:rsidR="004F325D" w:rsidRDefault="004F325D"/>
    <w:p w14:paraId="250FA194" w14:textId="71553D33" w:rsidR="004F325D" w:rsidRDefault="004F325D">
      <w:r>
        <w:t xml:space="preserve">Whereas Virginia uses paper ballots with digital backup copies of </w:t>
      </w:r>
      <w:r w:rsidR="007D594E">
        <w:t xml:space="preserve">those </w:t>
      </w:r>
      <w:r>
        <w:t>ballots</w:t>
      </w:r>
      <w:r w:rsidR="0057739B">
        <w:t>;</w:t>
      </w:r>
      <w:r>
        <w:t xml:space="preserve"> and</w:t>
      </w:r>
    </w:p>
    <w:p w14:paraId="6673E78D" w14:textId="77777777" w:rsidR="004F325D" w:rsidRDefault="004F325D"/>
    <w:p w14:paraId="62172D3A" w14:textId="76C4E0C1" w:rsidR="004F325D" w:rsidRDefault="004F325D">
      <w:r>
        <w:t xml:space="preserve">Whereas Virginia </w:t>
      </w:r>
      <w:r w:rsidR="00070B14">
        <w:t>– along with 20 other states</w:t>
      </w:r>
      <w:r w:rsidR="00290839">
        <w:t xml:space="preserve"> according to the National Conference of State Legislatures (July 23, 2023)</w:t>
      </w:r>
      <w:r w:rsidR="00070B14">
        <w:t xml:space="preserve"> -</w:t>
      </w:r>
      <w:r>
        <w:t xml:space="preserve"> prohibits third party organizations from participating with or assisting the Virginia Board of Elections or local Voter Registrars’ Offices</w:t>
      </w:r>
      <w:r w:rsidR="00B34914">
        <w:t xml:space="preserve"> in voter education and outreach programs, voter registration programs, or any other expense occurred in the conduct of elections (24.2-124.1)</w:t>
      </w:r>
      <w:r>
        <w:t xml:space="preserve"> unlike States such as Wisconsin</w:t>
      </w:r>
      <w:r w:rsidR="00B34914">
        <w:t xml:space="preserve"> and </w:t>
      </w:r>
      <w:r>
        <w:t>Michigan</w:t>
      </w:r>
      <w:r w:rsidR="0057739B">
        <w:t>;</w:t>
      </w:r>
      <w:r>
        <w:t xml:space="preserve"> and</w:t>
      </w:r>
    </w:p>
    <w:p w14:paraId="174106F0" w14:textId="77777777" w:rsidR="004F325D" w:rsidRDefault="004F325D"/>
    <w:p w14:paraId="565BF792" w14:textId="653398A9" w:rsidR="005C570F" w:rsidRDefault="004F325D">
      <w:r>
        <w:t>Whereas Virginia law prohibits anyone but the voter from carrying or being in possession of</w:t>
      </w:r>
      <w:r w:rsidR="0057739B">
        <w:t xml:space="preserve"> an absentee ballot</w:t>
      </w:r>
      <w:r w:rsidR="00070B14">
        <w:t xml:space="preserve"> (24.2-707)</w:t>
      </w:r>
      <w:r w:rsidR="0057739B">
        <w:t xml:space="preserve"> unlike States such as Georgia which allow many different family members or relatives to assist voters in carrying their ballot; and</w:t>
      </w:r>
    </w:p>
    <w:p w14:paraId="055EFC10" w14:textId="77777777" w:rsidR="00D35E41" w:rsidRDefault="00D35E41"/>
    <w:p w14:paraId="04FFD8AF" w14:textId="3FB0C582" w:rsidR="00777051" w:rsidRDefault="00777051">
      <w:r>
        <w:t xml:space="preserve">Whereas Virginia </w:t>
      </w:r>
      <w:r w:rsidR="00CB7825" w:rsidRPr="00CB7825">
        <w:t xml:space="preserve">does not conduct general, </w:t>
      </w:r>
      <w:proofErr w:type="gramStart"/>
      <w:r w:rsidR="00CB7825" w:rsidRPr="00CB7825">
        <w:t>special</w:t>
      </w:r>
      <w:proofErr w:type="gramEnd"/>
      <w:r w:rsidR="00CB7825" w:rsidRPr="00CB7825">
        <w:t xml:space="preserve"> or small elections using ‘vote by mail’; and absentee voters must request absentee ballots and </w:t>
      </w:r>
      <w:r>
        <w:t>absentee ballot voters and Voter Registrar’s Offices can track returned</w:t>
      </w:r>
      <w:r w:rsidR="00070B14">
        <w:t xml:space="preserve"> absentee</w:t>
      </w:r>
      <w:r>
        <w:t xml:space="preserve"> ballots in the U.S. mail system until they reach the Voter Registrar’s Office; and</w:t>
      </w:r>
    </w:p>
    <w:p w14:paraId="2CFE9AA2" w14:textId="77777777" w:rsidR="00777051" w:rsidRDefault="00777051"/>
    <w:p w14:paraId="2AFFED5B" w14:textId="1B8250B8" w:rsidR="00777051" w:rsidRDefault="00777051">
      <w:r>
        <w:t xml:space="preserve">Whereas Virginia </w:t>
      </w:r>
      <w:r w:rsidR="00CB7825">
        <w:t>a</w:t>
      </w:r>
      <w:r>
        <w:t>bsentee ballot return ballot envelopes are verified for accurate signatures and voter verification</w:t>
      </w:r>
      <w:r w:rsidR="00070B14">
        <w:t xml:space="preserve"> (24.2-709.1)</w:t>
      </w:r>
      <w:r>
        <w:t xml:space="preserve">, previously with witness signatures </w:t>
      </w:r>
      <w:r w:rsidR="0076583D">
        <w:t xml:space="preserve">and </w:t>
      </w:r>
      <w:r w:rsidR="00A467FC">
        <w:t>in 2023</w:t>
      </w:r>
      <w:r w:rsidR="0076583D">
        <w:t xml:space="preserve"> by providing </w:t>
      </w:r>
      <w:r w:rsidR="00CB7825">
        <w:t xml:space="preserve">voter’s </w:t>
      </w:r>
      <w:r w:rsidR="0076583D">
        <w:t xml:space="preserve">birthdate and last 4 </w:t>
      </w:r>
      <w:r w:rsidR="00CB7825">
        <w:t xml:space="preserve">digits </w:t>
      </w:r>
      <w:r w:rsidR="0076583D">
        <w:t xml:space="preserve">of </w:t>
      </w:r>
      <w:r w:rsidR="00CB7825">
        <w:t>the voter</w:t>
      </w:r>
      <w:r w:rsidR="008F1546">
        <w:t>’</w:t>
      </w:r>
      <w:r w:rsidR="00CB7825">
        <w:t xml:space="preserve">s </w:t>
      </w:r>
      <w:r w:rsidR="0076583D">
        <w:t>social security number; and</w:t>
      </w:r>
    </w:p>
    <w:p w14:paraId="3968767D" w14:textId="77777777" w:rsidR="00777051" w:rsidRDefault="00777051"/>
    <w:p w14:paraId="06D051BE" w14:textId="752BF063" w:rsidR="00D35E41" w:rsidRDefault="00D35E41">
      <w:r>
        <w:t>Whereas Virginia law requires balanced representation of political parties</w:t>
      </w:r>
      <w:r w:rsidR="007D594E">
        <w:t xml:space="preserve">, where practicable, </w:t>
      </w:r>
      <w:r>
        <w:t>and among election officers</w:t>
      </w:r>
      <w:r w:rsidR="00070B14">
        <w:t xml:space="preserve"> (24.2-115)</w:t>
      </w:r>
      <w:r>
        <w:t xml:space="preserve"> to ensure confidence and fairness in the election process; and</w:t>
      </w:r>
    </w:p>
    <w:p w14:paraId="7C82C9A1" w14:textId="77777777" w:rsidR="0037749E" w:rsidRDefault="0037749E"/>
    <w:p w14:paraId="43BABA90" w14:textId="78F5E2C2" w:rsidR="0037749E" w:rsidRDefault="0037749E">
      <w:r>
        <w:t xml:space="preserve">Whereas Virginia law provides for election observers by political candidates during primary voting and for </w:t>
      </w:r>
      <w:r w:rsidR="00070B14">
        <w:t xml:space="preserve">one </w:t>
      </w:r>
      <w:r>
        <w:t>election observer by</w:t>
      </w:r>
      <w:r w:rsidR="00070B14">
        <w:t xml:space="preserve"> each</w:t>
      </w:r>
      <w:r>
        <w:t xml:space="preserve"> political part</w:t>
      </w:r>
      <w:r w:rsidR="00070B14">
        <w:t>y</w:t>
      </w:r>
      <w:r>
        <w:t xml:space="preserve"> during general elections</w:t>
      </w:r>
      <w:r w:rsidR="00070B14">
        <w:t xml:space="preserve"> (24.2-604.4)</w:t>
      </w:r>
      <w:r w:rsidR="007D594E">
        <w:t xml:space="preserve"> (Electoral boards are not balanced because of the odd number they have, which is 3. There will </w:t>
      </w:r>
      <w:r w:rsidR="007D594E">
        <w:lastRenderedPageBreak/>
        <w:t>be 2 member</w:t>
      </w:r>
      <w:r w:rsidR="00101A66">
        <w:t>s</w:t>
      </w:r>
      <w:r w:rsidR="007D594E">
        <w:t xml:space="preserve"> that represent the political party that cast the highest number of votes for Governor at the last preceding gubernatorial election.)</w:t>
      </w:r>
      <w:r>
        <w:t>; and</w:t>
      </w:r>
    </w:p>
    <w:p w14:paraId="44514EA1" w14:textId="77777777" w:rsidR="0037749E" w:rsidRDefault="0037749E"/>
    <w:p w14:paraId="510218D5" w14:textId="2AF371E3" w:rsidR="0037749E" w:rsidRDefault="0037749E">
      <w:r>
        <w:t xml:space="preserve">Whereas many Virginia jurisdictions use parallel vote tabulation methods for additional security </w:t>
      </w:r>
      <w:r w:rsidR="003029B3">
        <w:t>(</w:t>
      </w:r>
      <w:r>
        <w:t>an election officer from each precinct reports on the number of voters at different periods of the day and end of the day results from the voter machine tapes before the voting equipment, and paper and digital records are transported from the precincts to the Voter Registrar’s Office at the end of the evening; and</w:t>
      </w:r>
    </w:p>
    <w:p w14:paraId="68F091A9" w14:textId="77777777" w:rsidR="0037749E" w:rsidRDefault="0037749E"/>
    <w:p w14:paraId="56456B48" w14:textId="641288BB" w:rsidR="0037749E" w:rsidRDefault="0037749E">
      <w:r>
        <w:t xml:space="preserve">Whereas Virginia has implemented Risk-Limiting Audits (RLA) </w:t>
      </w:r>
      <w:r w:rsidR="00070B14">
        <w:t xml:space="preserve">of at least one randomly selected jurisdiction during years in which there is a U.S. House of Representatives </w:t>
      </w:r>
      <w:proofErr w:type="gramStart"/>
      <w:r w:rsidR="00070B14">
        <w:t>election,  or</w:t>
      </w:r>
      <w:proofErr w:type="gramEnd"/>
      <w:r w:rsidR="00070B14">
        <w:t xml:space="preserve"> general election of members of the Virginia General Assembly, year when no General Election occurs, and for contested race</w:t>
      </w:r>
      <w:r>
        <w:t xml:space="preserve"> to ensure accurate reading of machines, and </w:t>
      </w:r>
      <w:r w:rsidR="00070B14">
        <w:t>for every locality once every five years</w:t>
      </w:r>
      <w:r w:rsidR="002F1089">
        <w:t xml:space="preserve"> (24.2-672.1)</w:t>
      </w:r>
      <w:r w:rsidR="00070B14">
        <w:t>;</w:t>
      </w:r>
      <w:r>
        <w:t xml:space="preserve"> and</w:t>
      </w:r>
    </w:p>
    <w:p w14:paraId="55A14895" w14:textId="77777777" w:rsidR="0037749E" w:rsidRDefault="0037749E"/>
    <w:p w14:paraId="0A52DCB0" w14:textId="3FE79204" w:rsidR="00070B14" w:rsidRDefault="00070B14">
      <w:r>
        <w:t>Whereas balloting machines with security measures in place provide an efficient, cost-effective, accurate and timely election result over slow and costly hand-counting methods; and</w:t>
      </w:r>
    </w:p>
    <w:p w14:paraId="31842CB5" w14:textId="77777777" w:rsidR="00070B14" w:rsidRDefault="00070B14"/>
    <w:p w14:paraId="1C59CC63" w14:textId="186E4E22" w:rsidR="00E93037" w:rsidRDefault="0037749E">
      <w:r>
        <w:t xml:space="preserve">Whereas every voter can check their voting status and voting record online through the Virginia Department of Elections Citizens’ Portal </w:t>
      </w:r>
      <w:r w:rsidR="00571A01">
        <w:t xml:space="preserve">(vote.elections.virginia.gov) </w:t>
      </w:r>
      <w:r>
        <w:t>or at the Voter Registrar’s Office</w:t>
      </w:r>
      <w:r w:rsidR="00E93037">
        <w:t xml:space="preserve"> after the certification of election results to verify that their ballot was counted; and</w:t>
      </w:r>
    </w:p>
    <w:p w14:paraId="4D4C8951" w14:textId="77777777" w:rsidR="00E93037" w:rsidRDefault="00E93037"/>
    <w:p w14:paraId="1D4478FE" w14:textId="69C31116" w:rsidR="00E93037" w:rsidRDefault="00E93037">
      <w:r>
        <w:t>Be It Therefore Resolved, by the Rockingham County Republican Committee that it commends the Commonwealth of Virginia, the General Assembly, and the elected leaders of Virginia in their efforts to ensure a secure and fair election process to give confidence to Virginia voters that their ballots with their choices are accurately recorded and counted; and</w:t>
      </w:r>
    </w:p>
    <w:p w14:paraId="194A93DC" w14:textId="77777777" w:rsidR="00E93037" w:rsidRDefault="00E93037"/>
    <w:p w14:paraId="02D9C32E" w14:textId="7910BDF8" w:rsidR="00571A01" w:rsidRDefault="00571A01">
      <w:r>
        <w:t xml:space="preserve">Be it </w:t>
      </w:r>
      <w:r w:rsidR="003348C5">
        <w:t>F</w:t>
      </w:r>
      <w:r>
        <w:t xml:space="preserve">urther </w:t>
      </w:r>
      <w:r w:rsidR="003348C5">
        <w:t>R</w:t>
      </w:r>
      <w:r>
        <w:t>esolved that as long as</w:t>
      </w:r>
      <w:r w:rsidR="00E33824">
        <w:t xml:space="preserve"> transparency,</w:t>
      </w:r>
      <w:r>
        <w:t xml:space="preserve"> </w:t>
      </w:r>
      <w:r w:rsidR="004436C4">
        <w:t xml:space="preserve">use of paper ballots marked by the voter or vote marking machine, </w:t>
      </w:r>
      <w:r>
        <w:t>effective ballot security measures, voting machine control, chain of custody of voting results remain in place, along with use of parallel tabulation methods and risk-limiting audits, we have confidence that electronic voting machines provide fast</w:t>
      </w:r>
      <w:r w:rsidR="00E33824">
        <w:t>, secure</w:t>
      </w:r>
      <w:r>
        <w:t xml:space="preserve"> and accurate results; and</w:t>
      </w:r>
    </w:p>
    <w:p w14:paraId="5882784F" w14:textId="77777777" w:rsidR="00571A01" w:rsidRDefault="00571A01"/>
    <w:p w14:paraId="36487311" w14:textId="204E586D" w:rsidR="0037749E" w:rsidRDefault="00E93037">
      <w:r>
        <w:t>Be It Further Resolved that Virginia has shown leadership in election security and integrity for other States to follow to give voters confidence in the election process and that their vote counts.</w:t>
      </w:r>
    </w:p>
    <w:p w14:paraId="4E3CAD15" w14:textId="77777777" w:rsidR="00E93037" w:rsidRDefault="00E93037"/>
    <w:p w14:paraId="27248A69" w14:textId="5B7C304A" w:rsidR="00690435" w:rsidRDefault="00690435"/>
    <w:sectPr w:rsidR="0069043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95E1" w14:textId="77777777" w:rsidR="00473021" w:rsidRDefault="00473021" w:rsidP="00116CD3">
      <w:r>
        <w:separator/>
      </w:r>
    </w:p>
  </w:endnote>
  <w:endnote w:type="continuationSeparator" w:id="0">
    <w:p w14:paraId="3DF3E6C7" w14:textId="77777777" w:rsidR="00473021" w:rsidRDefault="00473021" w:rsidP="0011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875210"/>
      <w:docPartObj>
        <w:docPartGallery w:val="Page Numbers (Bottom of Page)"/>
        <w:docPartUnique/>
      </w:docPartObj>
    </w:sdtPr>
    <w:sdtEndPr>
      <w:rPr>
        <w:noProof/>
      </w:rPr>
    </w:sdtEndPr>
    <w:sdtContent>
      <w:p w14:paraId="7ECB9C42" w14:textId="1DEC9386" w:rsidR="00116CD3" w:rsidRDefault="00116C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656AA2" w14:textId="77777777" w:rsidR="00116CD3" w:rsidRDefault="00116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ED61A" w14:textId="77777777" w:rsidR="00473021" w:rsidRDefault="00473021" w:rsidP="00116CD3">
      <w:r>
        <w:separator/>
      </w:r>
    </w:p>
  </w:footnote>
  <w:footnote w:type="continuationSeparator" w:id="0">
    <w:p w14:paraId="4F36C06E" w14:textId="77777777" w:rsidR="00473021" w:rsidRDefault="00473021" w:rsidP="00116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CC"/>
    <w:rsid w:val="00047C0A"/>
    <w:rsid w:val="00065674"/>
    <w:rsid w:val="00070B14"/>
    <w:rsid w:val="00101A66"/>
    <w:rsid w:val="00116CD3"/>
    <w:rsid w:val="00134308"/>
    <w:rsid w:val="001831E5"/>
    <w:rsid w:val="00270EDF"/>
    <w:rsid w:val="00290839"/>
    <w:rsid w:val="002D4C08"/>
    <w:rsid w:val="002D6918"/>
    <w:rsid w:val="002D78E4"/>
    <w:rsid w:val="002F1089"/>
    <w:rsid w:val="003029B3"/>
    <w:rsid w:val="00327495"/>
    <w:rsid w:val="003348C5"/>
    <w:rsid w:val="0037749E"/>
    <w:rsid w:val="003A6AD3"/>
    <w:rsid w:val="003C37CC"/>
    <w:rsid w:val="004436C4"/>
    <w:rsid w:val="00473021"/>
    <w:rsid w:val="004F325D"/>
    <w:rsid w:val="005455AE"/>
    <w:rsid w:val="00571A01"/>
    <w:rsid w:val="0057739B"/>
    <w:rsid w:val="005C570F"/>
    <w:rsid w:val="00657EAF"/>
    <w:rsid w:val="00690435"/>
    <w:rsid w:val="006F34AA"/>
    <w:rsid w:val="0076583D"/>
    <w:rsid w:val="00777051"/>
    <w:rsid w:val="007D594E"/>
    <w:rsid w:val="008F117A"/>
    <w:rsid w:val="008F1546"/>
    <w:rsid w:val="009147B3"/>
    <w:rsid w:val="00915669"/>
    <w:rsid w:val="00986F41"/>
    <w:rsid w:val="00A467FC"/>
    <w:rsid w:val="00A741B1"/>
    <w:rsid w:val="00A84120"/>
    <w:rsid w:val="00B20FEE"/>
    <w:rsid w:val="00B34914"/>
    <w:rsid w:val="00CB72CB"/>
    <w:rsid w:val="00CB7825"/>
    <w:rsid w:val="00D35E41"/>
    <w:rsid w:val="00DB4093"/>
    <w:rsid w:val="00DB5A96"/>
    <w:rsid w:val="00DC4187"/>
    <w:rsid w:val="00DD461E"/>
    <w:rsid w:val="00E11EC7"/>
    <w:rsid w:val="00E33824"/>
    <w:rsid w:val="00E93037"/>
    <w:rsid w:val="00F02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907F"/>
  <w15:chartTrackingRefBased/>
  <w15:docId w15:val="{C4456AFF-FFE6-470C-882D-D7467A4E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CD3"/>
    <w:pPr>
      <w:tabs>
        <w:tab w:val="center" w:pos="4680"/>
        <w:tab w:val="right" w:pos="9360"/>
      </w:tabs>
    </w:pPr>
  </w:style>
  <w:style w:type="character" w:customStyle="1" w:styleId="HeaderChar">
    <w:name w:val="Header Char"/>
    <w:basedOn w:val="DefaultParagraphFont"/>
    <w:link w:val="Header"/>
    <w:uiPriority w:val="99"/>
    <w:rsid w:val="00116CD3"/>
  </w:style>
  <w:style w:type="paragraph" w:styleId="Footer">
    <w:name w:val="footer"/>
    <w:basedOn w:val="Normal"/>
    <w:link w:val="FooterChar"/>
    <w:uiPriority w:val="99"/>
    <w:unhideWhenUsed/>
    <w:rsid w:val="00116CD3"/>
    <w:pPr>
      <w:tabs>
        <w:tab w:val="center" w:pos="4680"/>
        <w:tab w:val="right" w:pos="9360"/>
      </w:tabs>
    </w:pPr>
  </w:style>
  <w:style w:type="character" w:customStyle="1" w:styleId="FooterChar">
    <w:name w:val="Footer Char"/>
    <w:basedOn w:val="DefaultParagraphFont"/>
    <w:link w:val="Footer"/>
    <w:uiPriority w:val="99"/>
    <w:rsid w:val="00116CD3"/>
  </w:style>
  <w:style w:type="character" w:styleId="Hyperlink">
    <w:name w:val="Hyperlink"/>
    <w:basedOn w:val="DefaultParagraphFont"/>
    <w:uiPriority w:val="99"/>
    <w:unhideWhenUsed/>
    <w:rsid w:val="00690435"/>
    <w:rPr>
      <w:color w:val="0563C1" w:themeColor="hyperlink"/>
      <w:u w:val="single"/>
    </w:rPr>
  </w:style>
  <w:style w:type="character" w:styleId="UnresolvedMention">
    <w:name w:val="Unresolved Mention"/>
    <w:basedOn w:val="DefaultParagraphFont"/>
    <w:uiPriority w:val="99"/>
    <w:semiHidden/>
    <w:unhideWhenUsed/>
    <w:rsid w:val="00690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courts.gov/courts/scv/districting/memorandum_re_va_redistricting_202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vacourts.gov/courts/scv/districting/2021_virginia_redistricting_mem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A45C4-CB84-4D86-A35E-B64193ED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3521</TotalTime>
  <Pages>3</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Borgquist</dc:creator>
  <cp:keywords/>
  <dc:description/>
  <cp:lastModifiedBy>Daryl Borgquist</cp:lastModifiedBy>
  <cp:revision>36</cp:revision>
  <cp:lastPrinted>2023-09-12T00:59:00Z</cp:lastPrinted>
  <dcterms:created xsi:type="dcterms:W3CDTF">2023-08-23T01:00:00Z</dcterms:created>
  <dcterms:modified xsi:type="dcterms:W3CDTF">2023-09-17T19:21:00Z</dcterms:modified>
</cp:coreProperties>
</file>